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-5"/>
        <w:tblW w:w="14891" w:type="dxa"/>
        <w:tblLook w:val="04A0" w:firstRow="1" w:lastRow="0" w:firstColumn="1" w:lastColumn="0" w:noHBand="0" w:noVBand="1"/>
      </w:tblPr>
      <w:tblGrid>
        <w:gridCol w:w="4963"/>
        <w:gridCol w:w="4964"/>
        <w:gridCol w:w="4964"/>
      </w:tblGrid>
      <w:tr w:rsidR="005B7A7D" w:rsidTr="005B7A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B7A7D" w:rsidRPr="00223B2F" w:rsidRDefault="005B7A7D" w:rsidP="005B7A7D">
            <w:pPr>
              <w:jc w:val="center"/>
              <w:rPr>
                <w:i/>
                <w:color w:val="000000" w:themeColor="text1"/>
                <w:sz w:val="44"/>
                <w:szCs w:val="44"/>
              </w:rPr>
            </w:pPr>
            <w:r w:rsidRPr="00223B2F">
              <w:rPr>
                <w:i/>
                <w:color w:val="000000" w:themeColor="text1"/>
                <w:sz w:val="44"/>
                <w:szCs w:val="44"/>
              </w:rPr>
              <w:t>Написание трека/аранжировка</w:t>
            </w:r>
          </w:p>
        </w:tc>
        <w:tc>
          <w:tcPr>
            <w:tcW w:w="4964" w:type="dxa"/>
            <w:vAlign w:val="center"/>
          </w:tcPr>
          <w:p w:rsidR="005B7A7D" w:rsidRPr="00223B2F" w:rsidRDefault="005B7A7D" w:rsidP="005B7A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 w:themeColor="text1"/>
                <w:sz w:val="44"/>
                <w:szCs w:val="44"/>
              </w:rPr>
            </w:pPr>
            <w:r w:rsidRPr="00223B2F">
              <w:rPr>
                <w:i/>
                <w:color w:val="000000" w:themeColor="text1"/>
                <w:sz w:val="44"/>
                <w:szCs w:val="44"/>
              </w:rPr>
              <w:t>Сведение</w:t>
            </w:r>
          </w:p>
        </w:tc>
        <w:tc>
          <w:tcPr>
            <w:tcW w:w="4964" w:type="dxa"/>
            <w:vAlign w:val="center"/>
          </w:tcPr>
          <w:p w:rsidR="005B7A7D" w:rsidRPr="00223B2F" w:rsidRDefault="005B7A7D" w:rsidP="005B7A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0000" w:themeColor="text1"/>
                <w:sz w:val="44"/>
                <w:szCs w:val="44"/>
              </w:rPr>
            </w:pPr>
            <w:r w:rsidRPr="00223B2F">
              <w:rPr>
                <w:i/>
                <w:color w:val="000000" w:themeColor="text1"/>
                <w:sz w:val="44"/>
                <w:szCs w:val="44"/>
              </w:rPr>
              <w:t>Мастеринг</w:t>
            </w:r>
          </w:p>
        </w:tc>
      </w:tr>
      <w:tr w:rsidR="005B7A7D" w:rsidTr="005B7A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B7A7D" w:rsidRPr="005B7A7D" w:rsidRDefault="005B7A7D" w:rsidP="004C6A8E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  <w:proofErr w:type="gramStart"/>
            <w:r w:rsidRPr="005B7A7D">
              <w:rPr>
                <w:b w:val="0"/>
              </w:rPr>
              <w:t xml:space="preserve">Делать заготовки разной длинны (бочка – 2 такта, </w:t>
            </w:r>
            <w:proofErr w:type="spellStart"/>
            <w:r w:rsidRPr="005B7A7D">
              <w:rPr>
                <w:b w:val="0"/>
              </w:rPr>
              <w:t>хэты</w:t>
            </w:r>
            <w:proofErr w:type="spellEnd"/>
            <w:r w:rsidRPr="005B7A7D">
              <w:rPr>
                <w:b w:val="0"/>
              </w:rPr>
              <w:t xml:space="preserve"> – 4 такта,  перкуссия – 8, мелодия - 16, эффекты  - 32 и т.д.)</w:t>
            </w:r>
            <w:proofErr w:type="gramEnd"/>
          </w:p>
        </w:tc>
        <w:tc>
          <w:tcPr>
            <w:tcW w:w="4964" w:type="dxa"/>
            <w:vAlign w:val="center"/>
          </w:tcPr>
          <w:p w:rsidR="005B7A7D" w:rsidRDefault="005B7A7D" w:rsidP="004C6A8E">
            <w:pPr>
              <w:pStyle w:val="a4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Сведение в моно</w:t>
            </w:r>
            <w:r w:rsidR="004C6A8E">
              <w:t xml:space="preserve"> (как вариант</w:t>
            </w:r>
            <w:proofErr w:type="gramStart"/>
            <w:r w:rsidR="00C042BD">
              <w:t xml:space="preserve"> </w:t>
            </w:r>
            <w:r w:rsidR="004C6A8E">
              <w:t>:)</w:t>
            </w:r>
            <w:proofErr w:type="gramEnd"/>
          </w:p>
        </w:tc>
        <w:tc>
          <w:tcPr>
            <w:tcW w:w="4964" w:type="dxa"/>
            <w:vAlign w:val="center"/>
          </w:tcPr>
          <w:p w:rsidR="005B7A7D" w:rsidRDefault="00A43602" w:rsidP="00A43602">
            <w:pPr>
              <w:pStyle w:val="a4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Попробовать на последнем этапе все пропус</w:t>
            </w:r>
            <w:r w:rsidR="00B627C0">
              <w:t>тить через ленточный магнитофон</w:t>
            </w:r>
            <w:r>
              <w:t xml:space="preserve"> </w:t>
            </w:r>
          </w:p>
        </w:tc>
      </w:tr>
      <w:tr w:rsidR="005B7A7D" w:rsidTr="005B7A7D">
        <w:trPr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B7A7D" w:rsidRPr="00A43602" w:rsidRDefault="00A43602" w:rsidP="00A43602">
            <w:pPr>
              <w:pStyle w:val="a4"/>
              <w:numPr>
                <w:ilvl w:val="0"/>
                <w:numId w:val="2"/>
              </w:numPr>
              <w:ind w:left="851" w:hanging="425"/>
              <w:rPr>
                <w:b w:val="0"/>
              </w:rPr>
            </w:pPr>
            <w:r>
              <w:rPr>
                <w:b w:val="0"/>
              </w:rPr>
              <w:t>Сочинение музыки ночью и днем дают разные результаты. В</w:t>
            </w:r>
            <w:r w:rsidR="00B627C0">
              <w:rPr>
                <w:b w:val="0"/>
              </w:rPr>
              <w:t xml:space="preserve"> </w:t>
            </w:r>
            <w:r>
              <w:rPr>
                <w:b w:val="0"/>
              </w:rPr>
              <w:t>прочем</w:t>
            </w:r>
            <w:r w:rsidR="00B627C0">
              <w:rPr>
                <w:b w:val="0"/>
              </w:rPr>
              <w:t>,</w:t>
            </w:r>
            <w:r>
              <w:rPr>
                <w:b w:val="0"/>
              </w:rPr>
              <w:t xml:space="preserve"> как и утром. </w:t>
            </w:r>
          </w:p>
        </w:tc>
        <w:tc>
          <w:tcPr>
            <w:tcW w:w="4964" w:type="dxa"/>
            <w:vAlign w:val="center"/>
          </w:tcPr>
          <w:p w:rsidR="005B7A7D" w:rsidRDefault="005B7A7D" w:rsidP="008D3B66">
            <w:pPr>
              <w:pStyle w:val="a4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Сведение через</w:t>
            </w:r>
            <w:r w:rsidR="008D3B66">
              <w:t xml:space="preserve"> эмулятор аналоговой консоли</w:t>
            </w:r>
            <w:r>
              <w:t xml:space="preserve"> </w:t>
            </w:r>
            <w:r w:rsidR="008D3B66">
              <w:t>(</w:t>
            </w:r>
            <w:r>
              <w:rPr>
                <w:lang w:val="en-US"/>
              </w:rPr>
              <w:t>Waves</w:t>
            </w:r>
            <w:r w:rsidRPr="005B7A7D">
              <w:t xml:space="preserve"> </w:t>
            </w:r>
            <w:r>
              <w:rPr>
                <w:lang w:val="en-US"/>
              </w:rPr>
              <w:t>NLS</w:t>
            </w:r>
            <w:r w:rsidR="008D3B66">
              <w:t>)</w:t>
            </w:r>
            <w:r w:rsidRPr="005B7A7D">
              <w:t xml:space="preserve"> </w:t>
            </w:r>
          </w:p>
        </w:tc>
        <w:tc>
          <w:tcPr>
            <w:tcW w:w="4964" w:type="dxa"/>
            <w:vAlign w:val="center"/>
          </w:tcPr>
          <w:p w:rsidR="005B7A7D" w:rsidRDefault="00A43602" w:rsidP="00A43602">
            <w:pPr>
              <w:ind w:left="42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2.  </w:t>
            </w:r>
            <w:r w:rsidRPr="00B627C0">
              <w:rPr>
                <w:b/>
              </w:rPr>
              <w:t xml:space="preserve">При использовании </w:t>
            </w:r>
            <w:proofErr w:type="spellStart"/>
            <w:r w:rsidRPr="00B627C0">
              <w:rPr>
                <w:b/>
              </w:rPr>
              <w:t>рефер</w:t>
            </w:r>
            <w:r w:rsidR="00B627C0" w:rsidRPr="00B627C0">
              <w:rPr>
                <w:b/>
              </w:rPr>
              <w:t>е</w:t>
            </w:r>
            <w:r w:rsidRPr="00B627C0">
              <w:rPr>
                <w:b/>
              </w:rPr>
              <w:t>нсных</w:t>
            </w:r>
            <w:proofErr w:type="spellEnd"/>
            <w:r w:rsidRPr="00B627C0">
              <w:rPr>
                <w:b/>
              </w:rPr>
              <w:t xml:space="preserve"> треков учитывать разницу в громкости</w:t>
            </w:r>
          </w:p>
        </w:tc>
      </w:tr>
      <w:tr w:rsidR="004C6A8E" w:rsidTr="005B7A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4C6A8E" w:rsidRPr="00B627C0" w:rsidRDefault="00B627C0" w:rsidP="00B627C0">
            <w:pPr>
              <w:ind w:left="426"/>
            </w:pPr>
            <w:r w:rsidRPr="00B627C0">
              <w:rPr>
                <w:bCs w:val="0"/>
              </w:rPr>
              <w:t>3.</w:t>
            </w:r>
            <w:r w:rsidRPr="00B627C0">
              <w:t xml:space="preserve">    Придумывать название и тематику трека до его написания</w:t>
            </w:r>
          </w:p>
        </w:tc>
        <w:tc>
          <w:tcPr>
            <w:tcW w:w="4964" w:type="dxa"/>
            <w:vAlign w:val="center"/>
          </w:tcPr>
          <w:p w:rsidR="004C6A8E" w:rsidRDefault="004C6A8E" w:rsidP="004C6A8E">
            <w:pPr>
              <w:pStyle w:val="a4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Сведение через компрессор </w:t>
            </w:r>
            <w:r w:rsidR="008D3B66">
              <w:t>(</w:t>
            </w:r>
            <w:r>
              <w:rPr>
                <w:lang w:val="en-US"/>
              </w:rPr>
              <w:t>Waves</w:t>
            </w:r>
            <w:r w:rsidRPr="004C6A8E">
              <w:t xml:space="preserve"> </w:t>
            </w:r>
            <w:proofErr w:type="spellStart"/>
            <w:r>
              <w:rPr>
                <w:lang w:val="en-US"/>
              </w:rPr>
              <w:t>Ren</w:t>
            </w:r>
            <w:proofErr w:type="spellEnd"/>
            <w:r w:rsidR="008D3B66">
              <w:t>)</w:t>
            </w:r>
          </w:p>
        </w:tc>
        <w:tc>
          <w:tcPr>
            <w:tcW w:w="4964" w:type="dxa"/>
            <w:vAlign w:val="center"/>
          </w:tcPr>
          <w:p w:rsidR="004C6A8E" w:rsidRDefault="00A43602" w:rsidP="00A43602">
            <w:pPr>
              <w:pStyle w:val="a4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Удалять </w:t>
            </w:r>
            <w:r>
              <w:rPr>
                <w:lang w:val="en-US"/>
              </w:rPr>
              <w:t>DC</w:t>
            </w:r>
            <w:r w:rsidRPr="00B627C0">
              <w:t xml:space="preserve"> </w:t>
            </w:r>
            <w:r>
              <w:rPr>
                <w:lang w:val="en-US"/>
              </w:rPr>
              <w:t>Offset</w:t>
            </w:r>
          </w:p>
        </w:tc>
      </w:tr>
      <w:tr w:rsidR="005B7A7D" w:rsidTr="005B7A7D">
        <w:trPr>
          <w:trHeight w:val="1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B7A7D" w:rsidRPr="00B627C0" w:rsidRDefault="00B627C0" w:rsidP="00B627C0">
            <w:pPr>
              <w:ind w:left="426"/>
              <w:rPr>
                <w:b w:val="0"/>
              </w:rPr>
            </w:pPr>
            <w:r w:rsidRPr="00B627C0">
              <w:rPr>
                <w:b w:val="0"/>
                <w:bCs w:val="0"/>
              </w:rPr>
              <w:t>4.</w:t>
            </w:r>
            <w:r w:rsidRPr="00B627C0">
              <w:rPr>
                <w:b w:val="0"/>
              </w:rPr>
              <w:t xml:space="preserve"> Попробовать менять темп трека на его протяжении </w:t>
            </w:r>
          </w:p>
        </w:tc>
        <w:tc>
          <w:tcPr>
            <w:tcW w:w="4964" w:type="dxa"/>
            <w:vAlign w:val="center"/>
          </w:tcPr>
          <w:p w:rsidR="005B7A7D" w:rsidRDefault="005B7A7D" w:rsidP="004C6A8E">
            <w:pPr>
              <w:pStyle w:val="a4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После эквализации и </w:t>
            </w:r>
            <w:r w:rsidR="004C6A8E">
              <w:t>выравнивания громкости</w:t>
            </w:r>
            <w:r w:rsidR="008D3B66">
              <w:t xml:space="preserve"> </w:t>
            </w:r>
            <w:proofErr w:type="gramStart"/>
            <w:r w:rsidR="008D3B66">
              <w:t>в</w:t>
            </w:r>
            <w:proofErr w:type="gramEnd"/>
            <w:r w:rsidR="008D3B66">
              <w:t xml:space="preserve"> моно -</w:t>
            </w:r>
            <w:r w:rsidR="004C6A8E">
              <w:t xml:space="preserve"> многополосная компрессия и лимитирование. После лимитирования – возвращение </w:t>
            </w:r>
            <w:proofErr w:type="gramStart"/>
            <w:r w:rsidR="004C6A8E">
              <w:t>к</w:t>
            </w:r>
            <w:proofErr w:type="gramEnd"/>
            <w:r w:rsidR="004C6A8E">
              <w:t xml:space="preserve"> стерео, затем работа с эффектами (</w:t>
            </w:r>
            <w:proofErr w:type="spellStart"/>
            <w:r w:rsidR="004C6A8E">
              <w:t>ревер</w:t>
            </w:r>
            <w:proofErr w:type="spellEnd"/>
            <w:r w:rsidR="004C6A8E">
              <w:t>, задержки и др.)</w:t>
            </w:r>
          </w:p>
        </w:tc>
        <w:tc>
          <w:tcPr>
            <w:tcW w:w="4964" w:type="dxa"/>
            <w:vAlign w:val="center"/>
          </w:tcPr>
          <w:p w:rsidR="005B7A7D" w:rsidRPr="00A43602" w:rsidRDefault="00A43602" w:rsidP="00A43602">
            <w:pPr>
              <w:pStyle w:val="a4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Делать  мастеринг на следующий день п</w:t>
            </w:r>
            <w:r w:rsidR="00B627C0">
              <w:t>осле сведения</w:t>
            </w:r>
          </w:p>
        </w:tc>
      </w:tr>
      <w:tr w:rsidR="005B7A7D" w:rsidTr="005B7A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B7A7D" w:rsidRPr="00B627C0" w:rsidRDefault="00B627C0" w:rsidP="00B627C0">
            <w:pPr>
              <w:rPr>
                <w:b w:val="0"/>
              </w:rPr>
            </w:pPr>
            <w:r w:rsidRPr="00B627C0">
              <w:rPr>
                <w:b w:val="0"/>
                <w:bCs w:val="0"/>
              </w:rPr>
              <w:t xml:space="preserve">        5.</w:t>
            </w:r>
            <w:r w:rsidRPr="00B627C0">
              <w:rPr>
                <w:b w:val="0"/>
              </w:rPr>
              <w:t xml:space="preserve">  Уделять внимание </w:t>
            </w:r>
            <w:proofErr w:type="spellStart"/>
            <w:r w:rsidRPr="00B627C0">
              <w:rPr>
                <w:b w:val="0"/>
              </w:rPr>
              <w:t>микродинамике</w:t>
            </w:r>
            <w:proofErr w:type="spellEnd"/>
            <w:r w:rsidRPr="00B627C0">
              <w:rPr>
                <w:b w:val="0"/>
              </w:rPr>
              <w:t xml:space="preserve"> </w:t>
            </w:r>
          </w:p>
        </w:tc>
        <w:tc>
          <w:tcPr>
            <w:tcW w:w="4964" w:type="dxa"/>
            <w:vAlign w:val="center"/>
          </w:tcPr>
          <w:p w:rsidR="005B7A7D" w:rsidRDefault="004C6A8E" w:rsidP="004C6A8E">
            <w:pPr>
              <w:pStyle w:val="a4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При эквализации многослойных звуков (том числе и бочки) эквализировать каждый слой в отдельности </w:t>
            </w:r>
          </w:p>
        </w:tc>
        <w:tc>
          <w:tcPr>
            <w:tcW w:w="4964" w:type="dxa"/>
            <w:vAlign w:val="center"/>
          </w:tcPr>
          <w:p w:rsidR="005B7A7D" w:rsidRDefault="00A43602" w:rsidP="00A43602">
            <w:pPr>
              <w:pStyle w:val="a4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Дополнительно контролировать в наушниках мелкие недочеты</w:t>
            </w:r>
          </w:p>
        </w:tc>
      </w:tr>
      <w:tr w:rsidR="005B7A7D" w:rsidTr="005B7A7D">
        <w:trPr>
          <w:trHeight w:val="1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B7A7D" w:rsidRPr="00223B2F" w:rsidRDefault="00223B2F" w:rsidP="00223B2F">
            <w:pPr>
              <w:ind w:left="284"/>
            </w:pPr>
            <w:r w:rsidRPr="00223B2F">
              <w:t xml:space="preserve"> 6. Все инструменты должны «подчиняться» общему </w:t>
            </w:r>
            <w:proofErr w:type="spellStart"/>
            <w:r w:rsidRPr="00223B2F">
              <w:t>груву</w:t>
            </w:r>
            <w:bookmarkStart w:id="0" w:name="_GoBack"/>
            <w:bookmarkEnd w:id="0"/>
            <w:proofErr w:type="spellEnd"/>
          </w:p>
        </w:tc>
        <w:tc>
          <w:tcPr>
            <w:tcW w:w="4964" w:type="dxa"/>
            <w:vAlign w:val="center"/>
          </w:tcPr>
          <w:p w:rsidR="005B7A7D" w:rsidRDefault="008D3B66" w:rsidP="008D3B66">
            <w:pPr>
              <w:pStyle w:val="a4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Групповая компрессия (например, групповая компрессия ударных (</w:t>
            </w:r>
            <w:proofErr w:type="spellStart"/>
            <w:r>
              <w:t>бочка+перкуссия</w:t>
            </w:r>
            <w:proofErr w:type="spellEnd"/>
            <w:r>
              <w:t xml:space="preserve">, рабочий т.п.), компрессия </w:t>
            </w:r>
            <w:proofErr w:type="spellStart"/>
            <w:r>
              <w:t>лидов</w:t>
            </w:r>
            <w:proofErr w:type="spellEnd"/>
            <w:r>
              <w:t xml:space="preserve">, компрессия вокалов) </w:t>
            </w:r>
          </w:p>
        </w:tc>
        <w:tc>
          <w:tcPr>
            <w:tcW w:w="4964" w:type="dxa"/>
            <w:vAlign w:val="center"/>
          </w:tcPr>
          <w:p w:rsidR="005B7A7D" w:rsidRDefault="005B7A7D" w:rsidP="004C6A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B7A7D" w:rsidTr="005B7A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B7A7D" w:rsidRDefault="005B7A7D" w:rsidP="004C6A8E"/>
        </w:tc>
        <w:tc>
          <w:tcPr>
            <w:tcW w:w="4964" w:type="dxa"/>
            <w:vAlign w:val="center"/>
          </w:tcPr>
          <w:p w:rsidR="005B7A7D" w:rsidRDefault="008D3B66" w:rsidP="00C042BD">
            <w:pPr>
              <w:pStyle w:val="a4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Настройка компрессора: </w:t>
            </w:r>
            <w:r w:rsidR="00C042BD">
              <w:t xml:space="preserve"> чем меньше атака – тем меньше атака звука</w:t>
            </w:r>
            <w:proofErr w:type="gramStart"/>
            <w:r w:rsidR="00C042BD">
              <w:t>.</w:t>
            </w:r>
            <w:proofErr w:type="gramEnd"/>
            <w:r w:rsidR="00C042BD">
              <w:t xml:space="preserve"> Чем меньше релиз – тем увеличиваем плотность (иногда и продолжительность) звука. Большой релиз почти не влияет на </w:t>
            </w:r>
            <w:proofErr w:type="spellStart"/>
            <w:r w:rsidR="00C042BD">
              <w:t>сустейн</w:t>
            </w:r>
            <w:proofErr w:type="spellEnd"/>
            <w:r w:rsidR="00C042BD">
              <w:t xml:space="preserve"> звука</w:t>
            </w:r>
            <w:r w:rsidR="00A43602">
              <w:t xml:space="preserve">. </w:t>
            </w:r>
            <w:r w:rsidR="00A43602" w:rsidRPr="00A43602">
              <w:rPr>
                <w:b/>
              </w:rPr>
              <w:t xml:space="preserve">При сравнении результатов выставлять выходной  уровень компрессора </w:t>
            </w:r>
            <w:proofErr w:type="gramStart"/>
            <w:r w:rsidR="00A43602" w:rsidRPr="00A43602">
              <w:rPr>
                <w:b/>
              </w:rPr>
              <w:t>до</w:t>
            </w:r>
            <w:proofErr w:type="gramEnd"/>
            <w:r w:rsidR="00A43602" w:rsidRPr="00A43602">
              <w:rPr>
                <w:b/>
              </w:rPr>
              <w:t xml:space="preserve"> начального.</w:t>
            </w:r>
            <w:r w:rsidR="00A43602">
              <w:t xml:space="preserve"> </w:t>
            </w:r>
          </w:p>
        </w:tc>
        <w:tc>
          <w:tcPr>
            <w:tcW w:w="4964" w:type="dxa"/>
            <w:vAlign w:val="center"/>
          </w:tcPr>
          <w:p w:rsidR="005B7A7D" w:rsidRDefault="005B7A7D" w:rsidP="004C6A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B7A7D" w:rsidTr="005B7A7D">
        <w:trPr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5B7A7D" w:rsidRDefault="005B7A7D" w:rsidP="005B7A7D">
            <w:pPr>
              <w:jc w:val="center"/>
            </w:pPr>
          </w:p>
        </w:tc>
        <w:tc>
          <w:tcPr>
            <w:tcW w:w="4964" w:type="dxa"/>
            <w:vAlign w:val="center"/>
          </w:tcPr>
          <w:p w:rsidR="005B7A7D" w:rsidRDefault="00C042BD" w:rsidP="00C042BD">
            <w:pPr>
              <w:pStyle w:val="a4"/>
              <w:numPr>
                <w:ilvl w:val="0"/>
                <w:numId w:val="2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Творческая реверберация как часть звука очень яркая (до технической реверберации)</w:t>
            </w:r>
          </w:p>
        </w:tc>
        <w:tc>
          <w:tcPr>
            <w:tcW w:w="4964" w:type="dxa"/>
            <w:vAlign w:val="center"/>
          </w:tcPr>
          <w:p w:rsidR="005B7A7D" w:rsidRDefault="005B7A7D" w:rsidP="005B7A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042BD" w:rsidTr="005B7A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C042BD" w:rsidRDefault="00C042BD" w:rsidP="005B7A7D">
            <w:pPr>
              <w:jc w:val="center"/>
            </w:pPr>
          </w:p>
        </w:tc>
        <w:tc>
          <w:tcPr>
            <w:tcW w:w="4964" w:type="dxa"/>
            <w:vAlign w:val="center"/>
          </w:tcPr>
          <w:p w:rsidR="00C042BD" w:rsidRDefault="00C042BD" w:rsidP="00C042BD">
            <w:pPr>
              <w:pStyle w:val="a4"/>
              <w:numPr>
                <w:ilvl w:val="0"/>
                <w:numId w:val="2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Эквализации через розовый шум (костыль при неопытности)</w:t>
            </w:r>
          </w:p>
        </w:tc>
        <w:tc>
          <w:tcPr>
            <w:tcW w:w="4964" w:type="dxa"/>
            <w:vAlign w:val="center"/>
          </w:tcPr>
          <w:p w:rsidR="00C042BD" w:rsidRDefault="00C042BD" w:rsidP="005B7A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042BD" w:rsidTr="005B7A7D">
        <w:trPr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C042BD" w:rsidRDefault="00C042BD" w:rsidP="005B7A7D">
            <w:pPr>
              <w:jc w:val="center"/>
            </w:pPr>
          </w:p>
        </w:tc>
        <w:tc>
          <w:tcPr>
            <w:tcW w:w="4964" w:type="dxa"/>
            <w:vAlign w:val="center"/>
          </w:tcPr>
          <w:p w:rsidR="00C042BD" w:rsidRDefault="00C042BD" w:rsidP="00C042BD">
            <w:pPr>
              <w:pStyle w:val="a4"/>
              <w:numPr>
                <w:ilvl w:val="0"/>
                <w:numId w:val="2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Применять «ленточные» сатураторы для ярких звуков. «Транзисторные» – для тусклых, «ламповые» - для остального. </w:t>
            </w:r>
          </w:p>
        </w:tc>
        <w:tc>
          <w:tcPr>
            <w:tcW w:w="4964" w:type="dxa"/>
            <w:vAlign w:val="center"/>
          </w:tcPr>
          <w:p w:rsidR="00C042BD" w:rsidRDefault="00C042BD" w:rsidP="005B7A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042BD" w:rsidTr="005B7A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C042BD" w:rsidRDefault="00C042BD" w:rsidP="005B7A7D">
            <w:pPr>
              <w:jc w:val="center"/>
            </w:pPr>
          </w:p>
        </w:tc>
        <w:tc>
          <w:tcPr>
            <w:tcW w:w="4964" w:type="dxa"/>
            <w:vAlign w:val="center"/>
          </w:tcPr>
          <w:p w:rsidR="00C042BD" w:rsidRDefault="00C042BD" w:rsidP="00C042BD">
            <w:pPr>
              <w:pStyle w:val="a4"/>
              <w:numPr>
                <w:ilvl w:val="0"/>
                <w:numId w:val="2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Сводить на уровне разговорной речи. Проверить низа – на большой громкости</w:t>
            </w:r>
          </w:p>
        </w:tc>
        <w:tc>
          <w:tcPr>
            <w:tcW w:w="4964" w:type="dxa"/>
            <w:vAlign w:val="center"/>
          </w:tcPr>
          <w:p w:rsidR="00C042BD" w:rsidRDefault="00C042BD" w:rsidP="005B7A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042BD" w:rsidTr="005B7A7D">
        <w:trPr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C042BD" w:rsidRDefault="00C042BD" w:rsidP="005B7A7D">
            <w:pPr>
              <w:jc w:val="center"/>
            </w:pPr>
          </w:p>
        </w:tc>
        <w:tc>
          <w:tcPr>
            <w:tcW w:w="4964" w:type="dxa"/>
            <w:vAlign w:val="center"/>
          </w:tcPr>
          <w:p w:rsidR="00C042BD" w:rsidRDefault="00C042BD" w:rsidP="00C042BD">
            <w:pPr>
              <w:pStyle w:val="a4"/>
              <w:numPr>
                <w:ilvl w:val="0"/>
                <w:numId w:val="2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Проверять низкую середину на компьютерных колонках «</w:t>
            </w:r>
            <w:proofErr w:type="spellStart"/>
            <w:r>
              <w:t>Джениус</w:t>
            </w:r>
            <w:proofErr w:type="spellEnd"/>
            <w:r>
              <w:t>» и т.п.</w:t>
            </w:r>
          </w:p>
        </w:tc>
        <w:tc>
          <w:tcPr>
            <w:tcW w:w="4964" w:type="dxa"/>
            <w:vAlign w:val="center"/>
          </w:tcPr>
          <w:p w:rsidR="00C042BD" w:rsidRDefault="00C042BD" w:rsidP="005B7A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042BD" w:rsidTr="005B7A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C042BD" w:rsidRDefault="00C042BD" w:rsidP="005B7A7D">
            <w:pPr>
              <w:jc w:val="center"/>
            </w:pPr>
          </w:p>
        </w:tc>
        <w:tc>
          <w:tcPr>
            <w:tcW w:w="4964" w:type="dxa"/>
            <w:vAlign w:val="center"/>
          </w:tcPr>
          <w:p w:rsidR="00C042BD" w:rsidRDefault="00C042BD" w:rsidP="00C042BD">
            <w:pPr>
              <w:pStyle w:val="a4"/>
              <w:numPr>
                <w:ilvl w:val="0"/>
                <w:numId w:val="2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Бочка, рабочий, перкуссия, </w:t>
            </w:r>
            <w:proofErr w:type="spellStart"/>
            <w:r>
              <w:t>хэты</w:t>
            </w:r>
            <w:proofErr w:type="spellEnd"/>
            <w:r>
              <w:t xml:space="preserve"> и т.п. – одно целое</w:t>
            </w:r>
          </w:p>
        </w:tc>
        <w:tc>
          <w:tcPr>
            <w:tcW w:w="4964" w:type="dxa"/>
            <w:vAlign w:val="center"/>
          </w:tcPr>
          <w:p w:rsidR="00C042BD" w:rsidRDefault="00C042BD" w:rsidP="005B7A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042BD" w:rsidTr="005B7A7D">
        <w:trPr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C042BD" w:rsidRDefault="00C042BD" w:rsidP="005B7A7D">
            <w:pPr>
              <w:jc w:val="center"/>
            </w:pPr>
          </w:p>
        </w:tc>
        <w:tc>
          <w:tcPr>
            <w:tcW w:w="4964" w:type="dxa"/>
            <w:vAlign w:val="center"/>
          </w:tcPr>
          <w:p w:rsidR="00C042BD" w:rsidRDefault="00A43602" w:rsidP="00C042BD">
            <w:pPr>
              <w:pStyle w:val="a4"/>
              <w:numPr>
                <w:ilvl w:val="0"/>
                <w:numId w:val="2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Применять эффекты в соответствии с «характером» трека</w:t>
            </w:r>
          </w:p>
        </w:tc>
        <w:tc>
          <w:tcPr>
            <w:tcW w:w="4964" w:type="dxa"/>
            <w:vAlign w:val="center"/>
          </w:tcPr>
          <w:p w:rsidR="00C042BD" w:rsidRDefault="00C042BD" w:rsidP="005B7A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3602" w:rsidTr="005B7A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A43602" w:rsidRDefault="00A43602" w:rsidP="005B7A7D">
            <w:pPr>
              <w:jc w:val="center"/>
            </w:pPr>
          </w:p>
        </w:tc>
        <w:tc>
          <w:tcPr>
            <w:tcW w:w="4964" w:type="dxa"/>
            <w:vAlign w:val="center"/>
          </w:tcPr>
          <w:p w:rsidR="00A43602" w:rsidRDefault="00A43602" w:rsidP="00C042BD">
            <w:pPr>
              <w:pStyle w:val="a4"/>
              <w:numPr>
                <w:ilvl w:val="0"/>
                <w:numId w:val="2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Применять </w:t>
            </w:r>
            <w:proofErr w:type="spellStart"/>
            <w:r>
              <w:t>софтклиппер</w:t>
            </w:r>
            <w:proofErr w:type="spellEnd"/>
            <w:r>
              <w:t xml:space="preserve"> для удаления резких ненужных пиков </w:t>
            </w:r>
          </w:p>
          <w:p w:rsidR="00A43602" w:rsidRDefault="00A43602" w:rsidP="00A43602">
            <w:pPr>
              <w:pStyle w:val="a4"/>
              <w:ind w:left="10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964" w:type="dxa"/>
            <w:vAlign w:val="center"/>
          </w:tcPr>
          <w:p w:rsidR="00A43602" w:rsidRDefault="00A43602" w:rsidP="005B7A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43602" w:rsidTr="005B7A7D">
        <w:trPr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A43602" w:rsidRDefault="00A43602" w:rsidP="005B7A7D">
            <w:pPr>
              <w:jc w:val="center"/>
            </w:pPr>
          </w:p>
        </w:tc>
        <w:tc>
          <w:tcPr>
            <w:tcW w:w="4964" w:type="dxa"/>
            <w:vAlign w:val="center"/>
          </w:tcPr>
          <w:p w:rsidR="00A43602" w:rsidRDefault="00A43602" w:rsidP="00C042BD">
            <w:pPr>
              <w:pStyle w:val="a4"/>
              <w:numPr>
                <w:ilvl w:val="0"/>
                <w:numId w:val="2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Дополнительно контролировать в наушниках</w:t>
            </w:r>
            <w:r>
              <w:t xml:space="preserve"> количество низа и </w:t>
            </w:r>
            <w:proofErr w:type="spellStart"/>
            <w:r>
              <w:t>ревера</w:t>
            </w:r>
            <w:proofErr w:type="spellEnd"/>
            <w:r>
              <w:t>. И др.</w:t>
            </w:r>
          </w:p>
        </w:tc>
        <w:tc>
          <w:tcPr>
            <w:tcW w:w="4964" w:type="dxa"/>
            <w:vAlign w:val="center"/>
          </w:tcPr>
          <w:p w:rsidR="00A43602" w:rsidRDefault="00A43602" w:rsidP="005B7A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627C0" w:rsidTr="005B7A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3" w:type="dxa"/>
            <w:vAlign w:val="center"/>
          </w:tcPr>
          <w:p w:rsidR="00B627C0" w:rsidRDefault="00B627C0" w:rsidP="005B7A7D">
            <w:pPr>
              <w:jc w:val="center"/>
            </w:pPr>
          </w:p>
        </w:tc>
        <w:tc>
          <w:tcPr>
            <w:tcW w:w="4964" w:type="dxa"/>
            <w:vAlign w:val="center"/>
          </w:tcPr>
          <w:p w:rsidR="00B627C0" w:rsidRDefault="00B627C0" w:rsidP="00B627C0">
            <w:pPr>
              <w:pStyle w:val="a4"/>
              <w:numPr>
                <w:ilvl w:val="0"/>
                <w:numId w:val="2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Фокусировать </w:t>
            </w:r>
            <w:proofErr w:type="spellStart"/>
            <w:r>
              <w:t>хорус</w:t>
            </w:r>
            <w:proofErr w:type="spellEnd"/>
            <w:r>
              <w:t xml:space="preserve">, </w:t>
            </w:r>
            <w:proofErr w:type="spellStart"/>
            <w:r>
              <w:t>фэйзер</w:t>
            </w:r>
            <w:proofErr w:type="spellEnd"/>
            <w:r>
              <w:t xml:space="preserve"> и т.п. эквалайзером</w:t>
            </w:r>
          </w:p>
        </w:tc>
        <w:tc>
          <w:tcPr>
            <w:tcW w:w="4964" w:type="dxa"/>
            <w:vAlign w:val="center"/>
          </w:tcPr>
          <w:p w:rsidR="00B627C0" w:rsidRDefault="00B627C0" w:rsidP="005B7A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DD4AD7" w:rsidRDefault="00223B2F"/>
    <w:sectPr w:rsidR="00DD4AD7" w:rsidSect="005B7A7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934A7"/>
    <w:multiLevelType w:val="hybridMultilevel"/>
    <w:tmpl w:val="E820B088"/>
    <w:lvl w:ilvl="0" w:tplc="4C667B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5CD56EA"/>
    <w:multiLevelType w:val="hybridMultilevel"/>
    <w:tmpl w:val="BE9AB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261E4C"/>
    <w:multiLevelType w:val="hybridMultilevel"/>
    <w:tmpl w:val="16A03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364"/>
    <w:rsid w:val="00223B2F"/>
    <w:rsid w:val="0047688E"/>
    <w:rsid w:val="004C6A8E"/>
    <w:rsid w:val="005B7A7D"/>
    <w:rsid w:val="008D3B66"/>
    <w:rsid w:val="00987D32"/>
    <w:rsid w:val="009E4364"/>
    <w:rsid w:val="00A43602"/>
    <w:rsid w:val="00B627C0"/>
    <w:rsid w:val="00C04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A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">
    <w:name w:val="Medium Grid 1 Accent 5"/>
    <w:basedOn w:val="a1"/>
    <w:uiPriority w:val="67"/>
    <w:rsid w:val="005B7A7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paragraph" w:styleId="a4">
    <w:name w:val="List Paragraph"/>
    <w:basedOn w:val="a"/>
    <w:uiPriority w:val="34"/>
    <w:qFormat/>
    <w:rsid w:val="005B7A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A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">
    <w:name w:val="Medium Grid 1 Accent 5"/>
    <w:basedOn w:val="a1"/>
    <w:uiPriority w:val="67"/>
    <w:rsid w:val="005B7A7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paragraph" w:styleId="a4">
    <w:name w:val="List Paragraph"/>
    <w:basedOn w:val="a"/>
    <w:uiPriority w:val="34"/>
    <w:qFormat/>
    <w:rsid w:val="005B7A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olegnych@live.com</dc:creator>
  <cp:keywords/>
  <dc:description/>
  <cp:lastModifiedBy>olegnych@live.com</cp:lastModifiedBy>
  <cp:revision>4</cp:revision>
  <dcterms:created xsi:type="dcterms:W3CDTF">2014-05-19T12:54:00Z</dcterms:created>
  <dcterms:modified xsi:type="dcterms:W3CDTF">2014-05-19T14:17:00Z</dcterms:modified>
</cp:coreProperties>
</file>